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jc w:val="center"/>
        <w:rPr/>
      </w:pPr>
      <w:r>
        <w:rPr>
          <w:b/>
        </w:rPr>
        <w:t>ОГСЭ.02. ИСТОРИЯ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8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</w:t>
      </w:r>
      <w:r>
        <w:rPr>
          <w:bCs/>
          <w:lang w:val="en-US"/>
        </w:rPr>
        <w:t>2</w:t>
      </w:r>
      <w:r>
        <w:rPr>
          <w:bCs/>
        </w:rPr>
        <w:t xml:space="preserve">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4"/>
        <w:spacing w:lineRule="auto" w:line="24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  ____ от «__» _______20__ г.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________________Лелеко В.В.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rPr/>
            </w:pPr>
            <w:r>
              <w:rPr/>
              <w:t xml:space="preserve">Паспорт рабочей программы учебной дисциплины 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rPr/>
            </w:pPr>
            <w:r>
              <w:rPr/>
              <w:t>Структура и содержание учебной дисциплины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  </w:t>
            </w:r>
            <w:r>
              <w:rPr/>
              <w:t>2.1. Объем учебной дисциплины и виды учебной работы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  </w:t>
            </w:r>
            <w:r>
              <w:rPr/>
              <w:t>2.2. Тематический план и содержание учебной дисциплины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rPr/>
            </w:pPr>
            <w:r>
              <w:rPr/>
              <w:t>Условия реализации рабочей программы учебной дисциплины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true"/>
              <w:rPr/>
            </w:pPr>
            <w:r>
              <w:rPr/>
              <w:t>Контроль и оценка результатов учебной дисциплины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ОБЩАЯ харатеристика ПРОГРАММЫ УЧЕБНОЙ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>, входящей в укрупнённую группу ТОП-50 09.00.00 Информатика и вычислительная техника.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>
      <w:pPr>
        <w:pStyle w:val="Normal"/>
        <w:jc w:val="both"/>
        <w:rPr/>
      </w:pPr>
      <w:r>
        <w:rPr/>
        <w:tab/>
        <w:t>Учебная дисциплина «История» входит в общий гуманитарный и социально-экономический цикл (ОГСЭ).</w:t>
      </w:r>
    </w:p>
    <w:p>
      <w:pPr>
        <w:pStyle w:val="Normal"/>
        <w:spacing w:lineRule="auto" w:line="360"/>
        <w:jc w:val="both"/>
        <w:rPr>
          <w:b/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24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090"/>
        <w:gridCol w:w="5029"/>
      </w:tblGrid>
      <w:tr>
        <w:trPr>
          <w:trHeight w:val="649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Код </w:t>
            </w:r>
          </w:p>
          <w:p>
            <w:pPr>
              <w:pStyle w:val="Normal"/>
              <w:jc w:val="center"/>
              <w:rPr/>
            </w:pPr>
            <w:r>
              <w:rPr/>
              <w:t>ПК, ОК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Умения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Знания</w:t>
            </w:r>
          </w:p>
        </w:tc>
      </w:tr>
      <w:tr>
        <w:trPr>
          <w:trHeight w:val="649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</w:t>
            </w:r>
          </w:p>
          <w:p>
            <w:pPr>
              <w:pStyle w:val="Normal"/>
              <w:rPr/>
            </w:pPr>
            <w:r>
              <w:rPr/>
              <w:t>ОК 02</w:t>
            </w:r>
          </w:p>
          <w:p>
            <w:pPr>
              <w:pStyle w:val="Normal"/>
              <w:rPr/>
            </w:pPr>
            <w:r>
              <w:rPr/>
              <w:t>ОК 03</w:t>
            </w:r>
          </w:p>
          <w:p>
            <w:pPr>
              <w:pStyle w:val="Normal"/>
              <w:rPr/>
            </w:pPr>
            <w:r>
              <w:rPr/>
              <w:t>ОК 04</w:t>
            </w:r>
          </w:p>
          <w:p>
            <w:pPr>
              <w:pStyle w:val="Normal"/>
              <w:rPr/>
            </w:pPr>
            <w:r>
              <w:rPr/>
              <w:t>ОК 05</w:t>
            </w:r>
          </w:p>
          <w:p>
            <w:pPr>
              <w:pStyle w:val="Normal"/>
              <w:rPr/>
            </w:pPr>
            <w:r>
              <w:rPr/>
              <w:t>ОК 06</w:t>
            </w:r>
          </w:p>
          <w:p>
            <w:pPr>
              <w:pStyle w:val="Normal"/>
              <w:rPr/>
            </w:pPr>
            <w:r>
              <w:rPr/>
              <w:t>ОК 07</w:t>
            </w:r>
          </w:p>
          <w:p>
            <w:pPr>
              <w:pStyle w:val="Normal"/>
              <w:rPr/>
            </w:pPr>
            <w:r>
              <w:rPr/>
              <w:t>ОК 09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  <w:i/>
                <w:i/>
              </w:rPr>
            </w:pPr>
            <w:r>
              <w:rPr/>
              <w:t>ориентироваться в современной экономической, политической и культурной ситуации в России и мире</w:t>
            </w:r>
          </w:p>
          <w:p>
            <w:pPr>
              <w:pStyle w:val="Normal"/>
              <w:rPr/>
            </w:pPr>
            <w:r>
              <w:rPr/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основных направлений развития ключевых регионов мира на рубеже </w:t>
            </w:r>
            <w:r>
              <w:rPr>
                <w:lang w:val="en-US"/>
              </w:rPr>
              <w:t>XX</w:t>
            </w:r>
            <w:r>
              <w:rPr/>
              <w:t xml:space="preserve"> – </w:t>
            </w:r>
            <w:r>
              <w:rPr>
                <w:lang w:val="en-US"/>
              </w:rPr>
              <w:t>XXI</w:t>
            </w:r>
            <w:r>
              <w:rPr/>
              <w:t xml:space="preserve"> веков.</w:t>
            </w:r>
          </w:p>
          <w:p>
            <w:pPr>
              <w:pStyle w:val="Normal"/>
              <w:rPr/>
            </w:pPr>
            <w:r>
              <w:rPr/>
              <w:t xml:space="preserve">сущности и причин локальных, региональных, межгосударственных конфликтов в конце </w:t>
            </w:r>
            <w:r>
              <w:rPr>
                <w:lang w:val="en-US"/>
              </w:rPr>
              <w:t>XX</w:t>
            </w:r>
            <w:r>
              <w:rPr/>
              <w:t xml:space="preserve"> – начале </w:t>
            </w:r>
            <w:r>
              <w:rPr>
                <w:lang w:val="en-US"/>
              </w:rPr>
              <w:t>XXI</w:t>
            </w:r>
            <w:r>
              <w:rPr/>
              <w:t xml:space="preserve"> вв.</w:t>
            </w:r>
          </w:p>
          <w:p>
            <w:pPr>
              <w:pStyle w:val="Normal"/>
              <w:rPr/>
            </w:pPr>
            <w:r>
              <w:rPr/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>
            <w:pPr>
              <w:pStyle w:val="Normal"/>
              <w:rPr/>
            </w:pPr>
            <w:r>
              <w:rPr/>
              <w:t>назначения ООН, НАТО, ЕС и других организаций и основных направлений их деятельности;</w:t>
            </w:r>
          </w:p>
          <w:p>
            <w:pPr>
              <w:pStyle w:val="Normal"/>
              <w:rPr/>
            </w:pPr>
            <w:r>
              <w:rPr/>
              <w:t>сведений о роли науки, культуры и религии в сохранении и укреплений национальных и государственных традиций.</w:t>
            </w:r>
          </w:p>
          <w:p>
            <w:pPr>
              <w:pStyle w:val="Normal"/>
              <w:rPr/>
            </w:pPr>
            <w:r>
              <w:rPr/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tbl>
      <w:tblPr>
        <w:tblW w:w="956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5"/>
        <w:gridCol w:w="2659"/>
      </w:tblGrid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widowControl w:val="false"/>
              <w:autoSpaceDE w:val="false"/>
              <w:ind w:firstLine="34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autoSpaceDE w:val="false"/>
              <w:ind w:firstLine="34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120" w:after="0"/>
              <w:jc w:val="both"/>
              <w:rPr>
                <w:b/>
                <w:b/>
                <w:bCs/>
                <w:i/>
                <w:i/>
                <w:iCs/>
              </w:rPr>
            </w:pPr>
            <w:r>
              <w:rPr/>
              <w:t>Осознающий себя гражданином и защитником великой страны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>
                <w:b/>
                <w:b/>
                <w:bCs/>
              </w:rPr>
            </w:pPr>
            <w:r>
              <w:rPr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5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>
                <w:b/>
                <w:b/>
                <w:bCs/>
              </w:rPr>
            </w:pPr>
            <w:r>
              <w:rPr/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7</w:t>
            </w:r>
          </w:p>
        </w:tc>
      </w:tr>
    </w:tbl>
    <w:p>
      <w:pPr>
        <w:pStyle w:val="Normal"/>
        <w:widowControl w:val="false"/>
        <w:autoSpaceDE w:val="false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hanging="0"/>
        <w:jc w:val="both"/>
        <w:rPr>
          <w:b/>
          <w:b/>
        </w:rPr>
      </w:pPr>
      <w:r>
        <w:rPr>
          <w:b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tabs>
          <w:tab w:val="clear" w:pos="708"/>
          <w:tab w:val="left" w:pos="10206" w:leader="none"/>
        </w:tabs>
        <w:spacing w:before="0" w:after="0"/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Style24"/>
        <w:widowControl w:val="false"/>
        <w:numPr>
          <w:ilvl w:val="0"/>
          <w:numId w:val="4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интереса к будущей профессии;</w:t>
      </w:r>
    </w:p>
    <w:p>
      <w:pPr>
        <w:pStyle w:val="Style24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оценку собственного продвижения, личностного развития;</w:t>
      </w:r>
    </w:p>
    <w:p>
      <w:pPr>
        <w:pStyle w:val="Style24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Style24"/>
        <w:widowControl w:val="false"/>
        <w:numPr>
          <w:ilvl w:val="0"/>
          <w:numId w:val="7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>
      <w:pPr>
        <w:pStyle w:val="Style24"/>
        <w:widowControl w:val="false"/>
        <w:numPr>
          <w:ilvl w:val="0"/>
          <w:numId w:val="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>
      <w:pPr>
        <w:pStyle w:val="Style24"/>
        <w:widowControl w:val="false"/>
        <w:numPr>
          <w:ilvl w:val="0"/>
          <w:numId w:val="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исследовательской и проектной работе;</w:t>
      </w:r>
    </w:p>
    <w:p>
      <w:pPr>
        <w:pStyle w:val="Style24"/>
        <w:widowControl w:val="false"/>
        <w:numPr>
          <w:ilvl w:val="0"/>
          <w:numId w:val="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Style24"/>
        <w:widowControl w:val="false"/>
        <w:numPr>
          <w:ilvl w:val="0"/>
          <w:numId w:val="10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Style24"/>
        <w:widowControl w:val="false"/>
        <w:numPr>
          <w:ilvl w:val="0"/>
          <w:numId w:val="5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конструктивное взаимодействие в учебном коллективе;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Style24"/>
        <w:widowControl w:val="false"/>
        <w:numPr>
          <w:ilvl w:val="0"/>
          <w:numId w:val="14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TextBody"/>
        <w:spacing w:before="0" w:after="0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TextBody"/>
        <w:spacing w:before="0" w:after="0"/>
        <w:ind w:firstLine="709"/>
        <w:jc w:val="both"/>
        <w:rPr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>
      <w:pPr>
        <w:pStyle w:val="Style24"/>
        <w:tabs>
          <w:tab w:val="clear" w:pos="708"/>
          <w:tab w:val="left" w:pos="981" w:leader="none"/>
          <w:tab w:val="left" w:pos="982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spacing w:val="-6"/>
          <w:sz w:val="24"/>
          <w:szCs w:val="24"/>
        </w:rPr>
        <w:t>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занятиях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6"/>
          <w:sz w:val="24"/>
          <w:szCs w:val="24"/>
        </w:rPr>
        <w:t>по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pacing w:val="-2"/>
          <w:sz w:val="24"/>
          <w:szCs w:val="24"/>
        </w:rPr>
        <w:t>учебной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дисциплине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-2"/>
          <w:sz w:val="24"/>
          <w:szCs w:val="24"/>
        </w:rPr>
        <w:t>активные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и </w:t>
      </w:r>
      <w:r>
        <w:rPr>
          <w:rFonts w:cs="Times New Roman" w:ascii="Times New Roman" w:hAnsi="Times New Roman"/>
          <w:sz w:val="24"/>
          <w:szCs w:val="24"/>
        </w:rPr>
        <w:t>интерактивные формы проведения занятий: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круглый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стол;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2"/>
          <w:sz w:val="24"/>
          <w:szCs w:val="24"/>
        </w:rPr>
        <w:t>дискуссии;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парах;</w:t>
        <w:tab/>
        <w:tab/>
        <w:tab/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3" w:leader="none"/>
        </w:tabs>
        <w:ind w:firstLine="709"/>
        <w:jc w:val="both"/>
        <w:rPr>
          <w:b/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учебной дисциплины организуется следующим образом: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деятельностью.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Times New Roman" w:hAnsi="Times New Roman" w:cs="Times New Roman"/>
          <w:b/>
          <w:b/>
          <w:sz w:val="24"/>
          <w:szCs w:val="24"/>
          <w:lang w:val="en-US"/>
        </w:rPr>
      </w:pPr>
      <w:r>
        <w:rPr>
          <w:rFonts w:cs="Times New Roman"/>
          <w:b/>
          <w:sz w:val="24"/>
          <w:szCs w:val="24"/>
          <w:lang w:val="en-US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lang w:val="en-US"/>
        </w:rPr>
      </w:pPr>
      <w:r>
        <w:rPr>
          <w:b/>
          <w:lang w:val="en-US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lang w:val="en-US"/>
        </w:rPr>
      </w:pPr>
      <w:r>
        <w:rPr>
          <w:b/>
          <w:lang w:val="en-US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УЧЕБНОЙ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  <w:u w:val="single"/>
        </w:rPr>
      </w:pPr>
      <w:r>
        <w:rPr>
          <w:b/>
          <w:u w:val="single"/>
        </w:rPr>
      </w:r>
    </w:p>
    <w:tbl>
      <w:tblPr>
        <w:tblW w:w="9322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  <w:gridCol w:w="1701"/>
      </w:tblGrid>
      <w:tr>
        <w:trPr>
          <w:trHeight w:val="551" w:hRule="atLeast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>
        <w:trPr>
          <w:trHeight w:val="285" w:hRule="atLeast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лабораторные 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b/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Cs/>
          <w:i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  <w:tab/>
        <w:tab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  <w:i/>
          <w:i/>
        </w:rPr>
      </w:pPr>
      <w:r>
        <w:rPr>
          <w:bCs/>
          <w:i/>
        </w:rPr>
      </w:r>
    </w:p>
    <w:tbl>
      <w:tblPr>
        <w:tblW w:w="1527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9599"/>
        <w:gridCol w:w="1275"/>
        <w:gridCol w:w="1560"/>
      </w:tblGrid>
      <w:tr>
        <w:trPr/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разделов и тем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Осваиваемые элементы компетенций</w:t>
            </w:r>
          </w:p>
        </w:tc>
      </w:tr>
      <w:tr>
        <w:trPr/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Раздел 1. Введение.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Развитие СССР и его место в мире в 1980-е гг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>
        <w:trPr/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>Тема 1.1</w:t>
            </w:r>
            <w:r>
              <w:rPr>
                <w:b/>
                <w:bCs/>
                <w:color w:val="000000"/>
                <w:sz w:val="22"/>
                <w:szCs w:val="22"/>
              </w:rPr>
              <w:t>Основные тенденции развития СССР к 1980-м гг. – второй половине 80-х гг.</w:t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Дезинтеграционные процессы в России и Европе во второй половине 80-х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  <w:sz w:val="22"/>
                <w:szCs w:val="22"/>
              </w:rPr>
              <w:t xml:space="preserve">Внутренняя политика государственной власти в СССР к началу 1980-х гг. Особенности идеологии национальной и социально-экономической политики. Кризис «развитого социализма». Культурная жизнь в СССР. </w:t>
            </w:r>
          </w:p>
          <w:p>
            <w:pPr>
              <w:pStyle w:val="Normal"/>
              <w:jc w:val="both"/>
              <w:rPr/>
            </w:pPr>
            <w:r>
              <w:rPr>
                <w:bCs/>
                <w:sz w:val="22"/>
                <w:szCs w:val="22"/>
              </w:rPr>
              <w:t xml:space="preserve">Внешняя политика СССР к началу 1980-х гг. «Биполярная модель» международных отношений. Блоковая стратегия. СССР в глобальных и региональных конфликтах. Афганская война и ее последствия. Ближневосточный конфликт. </w:t>
            </w:r>
          </w:p>
          <w:p>
            <w:pPr>
              <w:pStyle w:val="Normal"/>
              <w:jc w:val="both"/>
              <w:rPr/>
            </w:pPr>
            <w:r>
              <w:rPr>
                <w:bCs/>
                <w:sz w:val="22"/>
                <w:szCs w:val="22"/>
              </w:rPr>
              <w:t xml:space="preserve">Предпосылки системного кризиса. Перестройка в СССР (1985-1991гг): причины и последствия. Характеристика основных периодов перестройки. «Парад суверенитетов». События августовского путча. Подписание Беловежских соглашений и образование СНГ.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Россия и мир в конце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- начале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века.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>
        <w:trPr/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Постсоветское пространство в 90-е гг.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века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  <w:sz w:val="22"/>
                <w:szCs w:val="22"/>
              </w:rPr>
              <w:t>Антикризисные меры и рыночные реформы. Формирование государственной власти новой России. Принятие Конституции РФ 1993г. Становление гражданского общества.  Обострение локальных конфликтов на постсоветском пространстве. РФ и страны ближнего зарубежья. РФ и СНГ.</w:t>
            </w:r>
          </w:p>
          <w:p>
            <w:pPr>
              <w:pStyle w:val="Normal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Международные отношения в конце XX века.  Программные документы ООН, ЮНЕСКО, ЕС, ОЭСР в отношении постсоветского пространства.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 обучающихся примерная тематика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b/>
                <w:bCs/>
                <w:color w:val="000000"/>
                <w:sz w:val="22"/>
                <w:szCs w:val="22"/>
              </w:rPr>
              <w:t>Укрепление влияния России на постсоветском пространстве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Укрепление государственной власти. Проблемы федеративного устройства. Россия и страны Ближнего Зарубежья. СНГ, ОДКБ, Россия и страны Дальнего Зарубежья.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>
        <w:trPr/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Россия и мировые интеграционные процессы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autoSpaceDE w:val="false"/>
              <w:rPr/>
            </w:pPr>
            <w:r>
              <w:rPr>
                <w:bCs/>
                <w:color w:val="000000"/>
                <w:sz w:val="22"/>
                <w:szCs w:val="22"/>
              </w:rPr>
              <w:t>Расширение Евросоюза, формирование мирового «рынка труда», глобальная программа НАТО и политические ориентиры России. Роль международных организаций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bCs/>
                <w:color w:val="000000"/>
                <w:sz w:val="22"/>
                <w:szCs w:val="22"/>
              </w:rPr>
              <w:t xml:space="preserve">ВТО, ЕЭС, ОЭСР) в глобализации политической и экономической жизни и участие России в этих процессах.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autoSpaceDE w:val="false"/>
              <w:rPr/>
            </w:pPr>
            <w:r>
              <w:rPr>
                <w:bCs/>
                <w:color w:val="000000"/>
                <w:sz w:val="22"/>
                <w:szCs w:val="22"/>
              </w:rPr>
              <w:t>Основные процессы (интеграционные, поликультурные, миграционные и иные) развития ведущих государств и регионов мира;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autoSpaceDE w:val="false"/>
              <w:rPr/>
            </w:pPr>
            <w:r>
              <w:rPr>
                <w:bCs/>
                <w:color w:val="000000"/>
                <w:sz w:val="22"/>
                <w:szCs w:val="22"/>
              </w:rPr>
              <w:t>Важнейшие правовые и законодательные акты мирового и регионального значения.</w:t>
            </w:r>
          </w:p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</w:t>
            </w:r>
            <w:r>
              <w:rPr>
                <w:b/>
                <w:bCs/>
                <w:color w:val="000000"/>
                <w:sz w:val="22"/>
                <w:szCs w:val="22"/>
              </w:rPr>
              <w:t>. Развитие культуры в России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  <w:r>
              <w:rPr>
                <w:bCs/>
                <w:color w:val="000000"/>
                <w:sz w:val="22"/>
                <w:szCs w:val="22"/>
              </w:rPr>
              <w:t>Проблема экспансии в Россию западной системы ценностей и формирование «массовой культуры». Тенденции сохранения национальных, религиозных, культурных традиций</w:t>
            </w:r>
            <w:r>
              <w:rPr>
                <w:sz w:val="22"/>
                <w:szCs w:val="22"/>
              </w:rPr>
              <w:t xml:space="preserve"> российской цивилизации как основы сохранения национальной идентичности. </w:t>
            </w:r>
            <w:r>
              <w:rPr>
                <w:bCs/>
                <w:color w:val="000000"/>
                <w:sz w:val="22"/>
                <w:szCs w:val="22"/>
              </w:rPr>
              <w:t>Сохранение традиционных нравственных ценностей и индивидуальных свобод человека – основа развития духовной культуры в РФ.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>
        <w:trPr/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2.5. </w:t>
            </w:r>
            <w:r>
              <w:rPr>
                <w:b/>
                <w:bCs/>
                <w:color w:val="000000"/>
                <w:sz w:val="22"/>
                <w:szCs w:val="22"/>
              </w:rPr>
              <w:t>Перспективы развития РФ в современном мире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  <w:color w:val="000000"/>
                <w:sz w:val="22"/>
                <w:szCs w:val="22"/>
              </w:rPr>
              <w:t>Перспективные направления и основные проблемы развития РФ на современном этапе. Территориальная целостность России, уважение прав ее населения и соседних народов – главное условие политического развития. Россия и страны ближнего зарубежья.</w:t>
            </w:r>
          </w:p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Инновационная деятельность – приоритетное направление в науке и экономике. Инновационное развитие в РТ. Важнейшие научные открытия и технические достижения современной России с позиций их инновационного характера и возможности применения в экономике.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2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 xml:space="preserve">Перечень </w:t>
            </w:r>
            <w:r>
              <w:rPr>
                <w:b/>
                <w:bCs/>
                <w:sz w:val="22"/>
                <w:szCs w:val="22"/>
              </w:rPr>
              <w:t>практических занятий:</w:t>
            </w:r>
          </w:p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Работа с историческими документами и историческими картами СССР и РФ за 1989-1991 гг.: экономический, внешнеполитический, культурный геополитический анализ произошедших в этот период событий.</w:t>
            </w:r>
          </w:p>
          <w:p>
            <w:pPr>
              <w:pStyle w:val="Normal"/>
              <w:rPr/>
            </w:pPr>
            <w:r>
              <w:rPr>
                <w:b/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</w:rPr>
              <w:t>Работа с историческими документами и историческими картами: внешняя политика России в условиях геополитических вызовов современного мира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>
            <w:pPr>
              <w:pStyle w:val="Normal"/>
              <w:rPr/>
            </w:pPr>
            <w:r>
              <w:rPr>
                <w:bCs/>
                <w:sz w:val="22"/>
                <w:szCs w:val="22"/>
              </w:rPr>
              <w:t>3. Круглый стол» по проблеме сохранения нравственных ценностей и убеждений в условиях в современных условиях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</w:rPr>
              <w:t>4. Анализ политических и экономических карт России и сопредельных территорий за последнее десятилетие с точки зрения выяснения преемственности социально-экономического и политического курса с государственными традициями России.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</w:rPr>
      </w:pPr>
      <w:r>
        <w:rPr>
          <w:bCs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</w:rPr>
      </w:pPr>
      <w:r>
        <w:rPr>
          <w:bCs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/>
      </w:pPr>
      <w:r>
        <w:rPr/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(стенды, плакаты, оборудование) и учебно-наглядными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rPr>
          <w:i/>
          <w:i/>
          <w:color w:val="000000"/>
        </w:rPr>
      </w:pPr>
      <w:r>
        <w:rPr>
          <w:i/>
          <w:color w:val="000000"/>
        </w:rPr>
        <w:t>Наглядные пособия (стенды):</w:t>
      </w:r>
    </w:p>
    <w:p>
      <w:pPr>
        <w:pStyle w:val="Normal"/>
        <w:ind w:firstLine="709"/>
        <w:rPr/>
      </w:pPr>
      <w:r>
        <w:rPr/>
        <w:t>- История России в полотнах художников 19-20 веков – 1 шт.</w:t>
      </w:r>
    </w:p>
    <w:p>
      <w:pPr>
        <w:pStyle w:val="Normal"/>
        <w:ind w:firstLine="709"/>
        <w:rPr/>
      </w:pPr>
      <w:r>
        <w:rPr/>
        <w:t xml:space="preserve">- Портреты русских и зарубежных писателей и поэтов </w:t>
      </w:r>
      <w:r>
        <w:rPr>
          <w:color w:val="000000"/>
        </w:rPr>
        <w:t>–</w:t>
      </w:r>
      <w:r>
        <w:rPr/>
        <w:t xml:space="preserve"> 8 шт. </w:t>
      </w:r>
    </w:p>
    <w:p>
      <w:pPr>
        <w:pStyle w:val="Normal"/>
        <w:ind w:firstLine="709"/>
        <w:rPr>
          <w:i/>
          <w:i/>
        </w:rPr>
      </w:pPr>
      <w:r>
        <w:rPr>
          <w:i/>
        </w:rPr>
        <w:t>ТСО:</w:t>
      </w:r>
    </w:p>
    <w:p>
      <w:pPr>
        <w:pStyle w:val="Normal"/>
        <w:ind w:firstLine="709"/>
        <w:rPr/>
      </w:pPr>
      <w:r>
        <w:rPr/>
        <w:t xml:space="preserve">- Мультимедиапроектор </w:t>
      </w:r>
      <w:r>
        <w:rPr>
          <w:lang w:val="en-US"/>
        </w:rPr>
        <w:t>Acer</w:t>
      </w:r>
      <w:r>
        <w:rPr/>
        <w:t xml:space="preserve"> </w:t>
      </w:r>
      <w:r>
        <w:rPr>
          <w:lang w:val="en-US"/>
        </w:rPr>
        <w:t>X</w:t>
      </w:r>
      <w:r>
        <w:rPr/>
        <w:t xml:space="preserve"> 127</w:t>
      </w:r>
      <w:r>
        <w:rPr>
          <w:lang w:val="en-US"/>
        </w:rPr>
        <w:t>H</w:t>
      </w:r>
      <w:r>
        <w:rPr/>
        <w:t xml:space="preserve"> – 1 шт.</w:t>
      </w:r>
    </w:p>
    <w:p>
      <w:pPr>
        <w:pStyle w:val="Normal"/>
        <w:suppressAutoHyphens w:val="true"/>
        <w:autoSpaceDE w:val="false"/>
        <w:ind w:firstLine="709"/>
        <w:jc w:val="both"/>
        <w:rPr>
          <w:color w:val="000000"/>
        </w:rPr>
      </w:pPr>
      <w:r>
        <w:rPr>
          <w:color w:val="000000"/>
        </w:rPr>
        <w:t>- стационарный экран – 1</w:t>
      </w:r>
    </w:p>
    <w:p>
      <w:pPr>
        <w:pStyle w:val="Normal"/>
        <w:suppressAutoHyphens w:val="true"/>
        <w:autoSpaceDE w:val="false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ind w:firstLine="709"/>
        <w:jc w:val="both"/>
        <w:rPr/>
      </w:pPr>
      <w:r>
        <w:rPr>
          <w:bCs/>
        </w:rPr>
        <w:t>Перечень используемых учебных изданий, Интернет-ресурсов, дополнительной литературы</w:t>
      </w:r>
    </w:p>
    <w:p>
      <w:pPr>
        <w:pStyle w:val="Normal"/>
        <w:spacing w:before="0" w:after="0"/>
        <w:ind w:firstLine="709"/>
        <w:contextualSpacing/>
        <w:rPr>
          <w:bCs/>
        </w:rPr>
      </w:pPr>
      <w:r>
        <w:rPr>
          <w:bCs/>
        </w:rPr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Основные источники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1.Алятина, А. Г. История: практикум для СПО / А. Г. Алятина, Н. А. Дегтярева. — Саратов: Профобразование, 2020. — 236 c. — ISBN 978-5-4488-0614-8. — Текст: электронный // Электронно-библиотечная система IPR BOOKS: [сайт]. — URL: </w:t>
      </w:r>
      <w:hyperlink r:id="rId5">
        <w:r>
          <w:rPr>
            <w:rStyle w:val="InternetLink"/>
            <w:rFonts w:eastAsia="Calibri"/>
            <w:lang w:eastAsia="en-US"/>
          </w:rPr>
          <w:t>http://www.iprbookshop.ru/91875.html</w:t>
        </w:r>
      </w:hyperlink>
    </w:p>
    <w:p>
      <w:pPr>
        <w:pStyle w:val="Normal"/>
        <w:shd w:fill="F8F9FA" w:val="clear"/>
        <w:spacing w:before="0" w:after="0"/>
        <w:ind w:firstLine="709"/>
        <w:contextualSpacing/>
        <w:jc w:val="both"/>
        <w:rPr/>
      </w:pPr>
      <w:r>
        <w:rPr/>
        <w:t xml:space="preserve">2.Бакирова, А. М. История: учебное пособие для СПО / А. М. Бакирова, Е. Ф. Томина. — Саратов: Профобразование, 2020. — 366 c. — ISBN 978-5-4488-0536-3. — Текст : электронный // Электронно-библиотечная система IPR BOOKS: [сайт]. — URL: </w:t>
      </w:r>
      <w:hyperlink r:id="rId6">
        <w:r>
          <w:rPr>
            <w:rStyle w:val="InternetLink"/>
          </w:rPr>
          <w:t>http://www.iprbookshop.ru/91876.html</w:t>
        </w:r>
      </w:hyperlink>
    </w:p>
    <w:p>
      <w:pPr>
        <w:pStyle w:val="Normal"/>
        <w:spacing w:before="0" w:after="0"/>
        <w:ind w:firstLine="709"/>
        <w:contextualSpacing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Дополнительные источники</w:t>
      </w:r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 xml:space="preserve">Бабаев, Г. А. История России: учебное пособие для СПО / Г. А. Бабаев, В. В. Иванушкина, Н. О. Трифонова. — Саратов: Научная книга, 2019. — 191 c. — ISBN 978-5-9758-1892-8. —URL: </w:t>
      </w:r>
      <w:hyperlink r:id="rId7">
        <w:r>
          <w:rPr>
            <w:rStyle w:val="InternetLink"/>
          </w:rPr>
          <w:t>https://www.iprbookshop.ru/87075.html</w:t>
        </w:r>
      </w:hyperlink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 xml:space="preserve">Носова, И. В. История России: учебное пособие для СПО / И. В. Носова. — Саратов: Профобразование, 2021. — 187 c. — ISBN 978-5-4488-1178-4. —URL: </w:t>
      </w:r>
      <w:hyperlink r:id="rId8">
        <w:r>
          <w:rPr>
            <w:rStyle w:val="InternetLink"/>
          </w:rPr>
          <w:t>https://www.iprbookshop.ru/106618.html</w:t>
        </w:r>
      </w:hyperlink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 xml:space="preserve">Рыбаков, С. В. История России с древнейших времен до 1917 года: учебное пособие для СПО / С. В. Рыбаков ; под редакцией И. Е. Еробкина. — 2-е изд. — Саратов: Профобразование, 2021. — 354 c. — ISBN 978-5-4488-1134-0. — URL: </w:t>
      </w:r>
      <w:hyperlink r:id="rId9">
        <w:r>
          <w:rPr>
            <w:rStyle w:val="InternetLink"/>
          </w:rPr>
          <w:t>https://www.iprbookshop.ru/104904.html</w:t>
        </w:r>
      </w:hyperlink>
    </w:p>
    <w:p>
      <w:pPr>
        <w:pStyle w:val="Normal"/>
        <w:suppressAutoHyphens w:val="true"/>
        <w:autoSpaceDE w:val="false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uppressAutoHyphens w:val="true"/>
        <w:autoSpaceDE w:val="false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uppressAutoHyphens w:val="true"/>
        <w:autoSpaceDE w:val="false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</w:rPr>
      </w:pPr>
      <w:r>
        <w:rPr>
          <w:bCs/>
        </w:rPr>
      </w:r>
    </w:p>
    <w:p>
      <w:pPr>
        <w:pStyle w:val="Normal"/>
        <w:spacing w:before="0" w:after="0"/>
        <w:ind w:firstLine="709"/>
        <w:contextualSpacing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3460"/>
        <w:gridCol w:w="2339"/>
      </w:tblGrid>
      <w:tr>
        <w:trPr/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i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>
        <w:trPr/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 xml:space="preserve">Знание основных направлений развития ключевых регионов мира на рубеже </w:t>
            </w:r>
            <w:r>
              <w:rPr>
                <w:lang w:val="en-US"/>
              </w:rPr>
              <w:t>XX</w:t>
            </w:r>
            <w:r>
              <w:rPr/>
              <w:t xml:space="preserve"> – </w:t>
            </w:r>
            <w:r>
              <w:rPr>
                <w:lang w:val="en-US"/>
              </w:rPr>
              <w:t>XXI</w:t>
            </w:r>
            <w:r>
              <w:rPr/>
              <w:t xml:space="preserve"> веков.</w:t>
            </w:r>
          </w:p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 xml:space="preserve">Знание сущности и причин локальных, региональных, межгосударственных конфликтов в конце </w:t>
            </w:r>
            <w:r>
              <w:rPr>
                <w:lang w:val="en-US"/>
              </w:rPr>
              <w:t>XX</w:t>
            </w:r>
            <w:r>
              <w:rPr/>
              <w:t xml:space="preserve"> – начале </w:t>
            </w:r>
            <w:r>
              <w:rPr>
                <w:lang w:val="en-US"/>
              </w:rPr>
              <w:t>XXI</w:t>
            </w:r>
            <w:r>
              <w:rPr/>
              <w:t xml:space="preserve"> вв.</w:t>
            </w:r>
          </w:p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>Знание назначения ООН, НАТО, ЕС и других организций и основных направлений их деятельности;</w:t>
            </w:r>
          </w:p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ind w:left="0" w:hanging="5"/>
              <w:rPr>
                <w:bCs/>
                <w:i/>
                <w:i/>
              </w:rPr>
            </w:pPr>
            <w:r>
              <w:rPr/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2" w:hanging="0"/>
              <w:jc w:val="both"/>
              <w:rPr/>
            </w:pPr>
            <w:r>
              <w:rPr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>
            <w:pPr>
              <w:pStyle w:val="Normal"/>
              <w:ind w:right="-2" w:hanging="0"/>
              <w:jc w:val="both"/>
              <w:rPr/>
            </w:pPr>
            <w:r>
              <w:rPr/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>
            <w:pPr>
              <w:pStyle w:val="Normal"/>
              <w:ind w:right="-2" w:hanging="0"/>
              <w:jc w:val="both"/>
              <w:rPr/>
            </w:pPr>
            <w:r>
              <w:rPr/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>
            <w:pPr>
              <w:pStyle w:val="Normal"/>
              <w:rPr>
                <w:bCs/>
                <w:i/>
                <w:i/>
              </w:rPr>
            </w:pPr>
            <w:r>
              <w:rPr/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Тестирование.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Контрольная работа .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Самостоятельная работа.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Защита реферата.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Семинар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Наблюдение за выполнением практического задания. (деятельностью студента)</w:t>
            </w:r>
          </w:p>
          <w:p>
            <w:pPr>
              <w:pStyle w:val="Normal"/>
              <w:ind w:left="248" w:hanging="248"/>
              <w:rPr/>
            </w:pPr>
            <w:r>
              <w:rPr/>
              <w:t>•</w:t>
            </w:r>
            <w:r>
              <w:rPr/>
              <w:tab/>
              <w:t>Подготовка и выступление с докладом, сообщением, презентацией.</w:t>
            </w:r>
          </w:p>
          <w:p>
            <w:pPr>
              <w:pStyle w:val="Normal"/>
              <w:rPr>
                <w:bCs/>
                <w:i/>
                <w:i/>
              </w:rPr>
            </w:pPr>
            <w:r>
              <w:rPr>
                <w:bCs/>
                <w:i/>
              </w:rPr>
            </w:r>
          </w:p>
        </w:tc>
      </w:tr>
      <w:tr>
        <w:trPr/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tabs>
                <w:tab w:val="clear" w:pos="708"/>
                <w:tab w:val="left" w:pos="0" w:leader="none"/>
              </w:tabs>
              <w:ind w:left="0" w:hanging="5"/>
              <w:rPr>
                <w:bCs/>
                <w:i/>
                <w:i/>
              </w:rPr>
            </w:pPr>
            <w:r>
              <w:rPr/>
              <w:t>Умение ориентироваться в современной экономической, политической и культурной ситуации в России и мире</w:t>
            </w:r>
          </w:p>
          <w:p>
            <w:pPr>
              <w:pStyle w:val="Normal"/>
              <w:numPr>
                <w:ilvl w:val="0"/>
                <w:numId w:val="11"/>
              </w:numPr>
              <w:tabs>
                <w:tab w:val="clear" w:pos="708"/>
                <w:tab w:val="left" w:pos="0" w:leader="none"/>
              </w:tabs>
              <w:ind w:left="0" w:hanging="5"/>
              <w:rPr/>
            </w:pPr>
            <w:r>
              <w:rPr/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ind w:hanging="5"/>
              <w:rPr>
                <w:bCs/>
                <w:i/>
                <w:i/>
              </w:rPr>
            </w:pPr>
            <w:r>
              <w:rPr>
                <w:bCs/>
                <w:i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Cs/>
                <w:i/>
                <w:i/>
              </w:rPr>
            </w:pPr>
            <w:r>
              <w:rPr>
                <w:bCs/>
                <w:i/>
              </w:rPr>
            </w:r>
          </w:p>
        </w:tc>
        <w:tc>
          <w:tcPr>
            <w:tcW w:w="2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Cs/>
                <w:i/>
                <w:i/>
              </w:rPr>
            </w:pPr>
            <w:r>
              <w:rPr>
                <w:bCs/>
                <w:i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suppressAutoHyphens w:val="true"/>
        <w:autoSpaceDE w:val="false"/>
        <w:ind w:firstLine="709"/>
        <w:jc w:val="center"/>
        <w:rPr/>
      </w:pPr>
      <w:r>
        <w:rPr>
          <w:b/>
        </w:rPr>
        <w:t>вносимых в рабочую программу учебной дисциплины</w:t>
      </w:r>
      <w:r>
        <w:rPr/>
        <w:t xml:space="preserve"> </w:t>
      </w:r>
    </w:p>
    <w:tbl>
      <w:tblPr>
        <w:tblW w:w="10089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757"/>
        <w:gridCol w:w="2939"/>
        <w:gridCol w:w="3901"/>
      </w:tblGrid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стр.4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>
            <w:pPr>
              <w:pStyle w:val="Style19"/>
              <w:suppressAutoHyphens w:val="true"/>
              <w:spacing w:before="0" w:after="0"/>
              <w:rPr>
                <w:b/>
                <w:b/>
              </w:rPr>
            </w:pPr>
            <w:r>
              <w:rPr>
                <w:b/>
              </w:rPr>
              <w:t>Раздел 1. Общая характеристика рабочей программы учебной дисциплины пункт 1. 3. Цель и планируемые результаты освоения дисциплины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>ОК 01 Выбирать способы решения задач профессиональной деятельности применительно к различным контекстам.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02 </w:t>
            </w:r>
            <w:r>
              <w:rPr/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03. </w:t>
            </w:r>
            <w:r>
              <w:rPr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04 </w:t>
            </w:r>
            <w:r>
              <w:rPr/>
              <w:t>Эффективно взаимодействовать и работать в коллективе и команде.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05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06 </w:t>
            </w:r>
            <w:r>
              <w:rPr/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 отношений, применять стандарты антикоррупционного поведения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07 </w:t>
            </w:r>
            <w:r>
              <w:rPr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>
            <w:pPr>
              <w:pStyle w:val="Normal"/>
              <w:suppressAutoHyphens w:val="true"/>
              <w:spacing w:lineRule="auto" w:line="276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iCs/>
                <w:lang w:eastAsia="en-US"/>
              </w:rPr>
              <w:t xml:space="preserve">ОК 09 </w:t>
            </w:r>
            <w:r>
              <w:rPr/>
              <w:t>Пользоваться профессиональной документацией на государственном и иностранном  языках.</w:t>
            </w:r>
          </w:p>
        </w:tc>
      </w:tr>
    </w:tbl>
    <w:p>
      <w:pPr>
        <w:pStyle w:val="Normal"/>
        <w:tabs>
          <w:tab w:val="clear" w:pos="708"/>
          <w:tab w:val="right" w:pos="9639" w:leader="underscor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</w:r>
    </w:p>
    <w:sectPr>
      <w:footerReference w:type="default" r:id="rId10"/>
      <w:type w:val="nextPage"/>
      <w:pgSz w:w="11906" w:h="16838"/>
      <w:pgMar w:left="1701" w:right="850" w:gutter="0" w:header="0" w:top="1276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Calibri">
    <w:charset w:val="cc"/>
    <w:family w:val="swiss"/>
    <w:pitch w:val="variable"/>
  </w:font>
  <w:font w:name="Tahoma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9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z1">
    <w:name w:val="WW8Num1z1"/>
    <w:qFormat/>
    <w:rPr>
      <w:lang w:val="ru-RU" w:bidi="ar-SA"/>
    </w:rPr>
  </w:style>
  <w:style w:type="character" w:styleId="WW8Num2z0">
    <w:name w:val="WW8Num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5z1">
    <w:name w:val="WW8Num5z1"/>
    <w:qFormat/>
    <w:rPr/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cs="Times New Roman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cs="Times New Roman"/>
    </w:rPr>
  </w:style>
  <w:style w:type="character" w:styleId="WW8Num10z1">
    <w:name w:val="WW8Num10z1"/>
    <w:qFormat/>
    <w:rPr>
      <w:rFonts w:cs="Times New Roman"/>
    </w:rPr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cs="Times New Roman"/>
    </w:rPr>
  </w:style>
  <w:style w:type="character" w:styleId="WW8Num12z1">
    <w:name w:val="WW8Num12z1"/>
    <w:qFormat/>
    <w:rPr>
      <w:rFonts w:cs="Times New Roman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InternetLink">
    <w:name w:val="Hyperlink"/>
    <w:rPr>
      <w:color w:val="0000FF"/>
      <w:u w:val="single"/>
    </w:rPr>
  </w:style>
  <w:style w:type="character" w:styleId="Style17">
    <w:name w:val="Абзац списка Знак"/>
    <w:qFormat/>
    <w:rPr>
      <w:rFonts w:ascii="Calibri" w:hAnsi="Calibri" w:cs="Calibri"/>
      <w:sz w:val="22"/>
      <w:szCs w:val="22"/>
    </w:rPr>
  </w:style>
  <w:style w:type="character" w:styleId="Style18">
    <w:name w:val="Обычный (Интернет)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9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1">
    <w:name w:val="Текст примечания"/>
    <w:basedOn w:val="Normal"/>
    <w:qFormat/>
    <w:pPr/>
    <w:rPr>
      <w:sz w:val="20"/>
      <w:szCs w:val="20"/>
    </w:rPr>
  </w:style>
  <w:style w:type="paragraph" w:styleId="Style22">
    <w:name w:val="Тема примечания"/>
    <w:basedOn w:val="Style21"/>
    <w:next w:val="Style21"/>
    <w:qFormat/>
    <w:pPr/>
    <w:rPr>
      <w:b/>
      <w:bCs/>
    </w:rPr>
  </w:style>
  <w:style w:type="paragraph" w:styleId="Style23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4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://www.iprbookshop.ru/91875.html" TargetMode="External"/><Relationship Id="rId6" Type="http://schemas.openxmlformats.org/officeDocument/2006/relationships/hyperlink" Target="http://www.iprbookshop.ru/91876.html" TargetMode="External"/><Relationship Id="rId7" Type="http://schemas.openxmlformats.org/officeDocument/2006/relationships/hyperlink" Target="https://www.iprbookshop.ru/87075.html" TargetMode="External"/><Relationship Id="rId8" Type="http://schemas.openxmlformats.org/officeDocument/2006/relationships/hyperlink" Target="https://www.iprbookshop.ru/106618.html" TargetMode="External"/><Relationship Id="rId9" Type="http://schemas.openxmlformats.org/officeDocument/2006/relationships/hyperlink" Target="https://www.iprbookshop.ru/104904.html" TargetMode="External"/><Relationship Id="rId10" Type="http://schemas.openxmlformats.org/officeDocument/2006/relationships/footer" Target="footer4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Application>LibreOffice/7.4.6.2$Linux_X86_64 LibreOffice_project/40$Build-2</Application>
  <AppVersion>15.0000</AppVersion>
  <Pages>12</Pages>
  <Words>2326</Words>
  <Characters>16484</Characters>
  <CharactersWithSpaces>18620</CharactersWithSpaces>
  <Paragraphs>284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2017-10-22T23:42:00Z</dcterms:created>
  <dc:creator>BLINOV</dc:creator>
  <dc:description/>
  <cp:keywords/>
  <dc:language>en-US</dc:language>
  <cp:lastModifiedBy>Пользователь</cp:lastModifiedBy>
  <cp:lastPrinted>2018-01-14T00:22:00Z</cp:lastPrinted>
  <dcterms:modified xsi:type="dcterms:W3CDTF">2023-03-28T13:31:00Z</dcterms:modified>
  <cp:revision>17</cp:revision>
  <dc:subject/>
  <dc:title>ПРОЕКТ</dc:title>
</cp:coreProperties>
</file>